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09BC35" w14:textId="08AE3DBB" w:rsidR="008504DE" w:rsidRDefault="00EA48F6" w:rsidP="00AF2A24">
      <w:pPr>
        <w:pStyle w:val="Subhead"/>
        <w:rPr>
          <w:bCs/>
          <w:iCs w:val="0"/>
          <w:spacing w:val="-10"/>
          <w:kern w:val="28"/>
          <w:sz w:val="40"/>
          <w:szCs w:val="40"/>
        </w:rPr>
      </w:pPr>
      <w:r>
        <w:rPr>
          <w:rFonts w:ascii="Arial Unicode MS" w:hAnsi="Arial Unicode MS"/>
          <w:spacing w:val="-10"/>
          <w:kern w:val="28"/>
          <w:sz w:val="40"/>
        </w:rPr>
        <w:t>Kleemann │ Konik kırıcı, demiryolu balastı ve yüksek kaliteli kırma taş üretiminde kendini kanıtlıyor</w:t>
      </w:r>
    </w:p>
    <w:p w14:paraId="795404BC" w14:textId="50EA0FBF" w:rsidR="008504DE" w:rsidRPr="00D976D1" w:rsidRDefault="008504DE" w:rsidP="00AF2A24">
      <w:pPr>
        <w:pStyle w:val="Teaser"/>
        <w:rPr>
          <w:rFonts w:eastAsiaTheme="majorEastAsia" w:cstheme="majorBidi"/>
          <w:iCs/>
          <w:szCs w:val="22"/>
        </w:rPr>
      </w:pPr>
      <w:r>
        <w:rPr>
          <w:rFonts w:ascii="Arial Unicode MS" w:eastAsiaTheme="majorEastAsia" w:hAnsi="Arial Unicode MS" w:cstheme="majorBidi"/>
        </w:rPr>
        <w:t xml:space="preserve">Kleemann'ın MOBICONE MCO 90i EVO2 konik kırıcısı, Berlin yakınlarındaki bir şirkette geri dönüşümde ve balast ve yüksek kaliteli kırma taş üretiminde kullanılıyor. 2021 yazından bu yana, dünyanın bu türdeki ilk tesisi öncelikle demiryolu balastını geri dönüştürüyor. MOBISCREEN MS 953 EVO elek tesisi, konik kırıcının aşağı yönündedir. </w:t>
      </w:r>
    </w:p>
    <w:p w14:paraId="7A1DB1E4" w14:textId="77777777" w:rsidR="008504DE" w:rsidRPr="00D976D1" w:rsidRDefault="008504DE" w:rsidP="008504DE">
      <w:pPr>
        <w:pStyle w:val="Absatzberschrift"/>
        <w:jc w:val="both"/>
        <w:rPr>
          <w:b w:val="0"/>
          <w:bCs/>
        </w:rPr>
      </w:pPr>
      <w:r>
        <w:rPr>
          <w:rFonts w:ascii="Arial Unicode MS" w:hAnsi="Arial Unicode MS"/>
          <w:b w:val="0"/>
        </w:rPr>
        <w:t xml:space="preserve">Keskin kenarları olan taşlar, sabit bir taban oluşturmak için yüksek kaliteli bir balast yatağına girdiğinden, demiryolu balastına yüksek talepler olur. Bu nedenle kenarların keskinliği, kırma sırasında önemli bir kalite kriteridir. Ayrıca, sadece doğru malzeme parça gövdesine gerekli esnekliği verir ve yağmur suyunun engelsiz drenajını sağlar. </w:t>
      </w:r>
    </w:p>
    <w:p w14:paraId="5581943E" w14:textId="77777777" w:rsidR="008504DE" w:rsidRDefault="008504DE" w:rsidP="008504DE">
      <w:pPr>
        <w:pStyle w:val="Absatzberschrift"/>
      </w:pPr>
    </w:p>
    <w:p w14:paraId="74881801" w14:textId="2C20F2C7" w:rsidR="00F353F7" w:rsidRDefault="00474DA9" w:rsidP="00F353F7">
      <w:pPr>
        <w:pStyle w:val="Absatzberschrift"/>
      </w:pPr>
      <w:r>
        <w:rPr>
          <w:rFonts w:ascii="Arial Unicode MS" w:hAnsi="Arial Unicode MS"/>
        </w:rPr>
        <w:t>Geri dönüşüm ve işleme kapalı bir malzeme döngüsü içinde gerçekleşir</w:t>
      </w:r>
    </w:p>
    <w:p w14:paraId="6ECF142C" w14:textId="4BDE4B89" w:rsidR="00F353F7" w:rsidRPr="00F353F7" w:rsidRDefault="00B32DA6" w:rsidP="00B32DA6">
      <w:pPr>
        <w:pStyle w:val="Standardabsatz"/>
        <w:rPr>
          <w:b/>
        </w:rPr>
      </w:pPr>
      <w:r>
        <w:rPr>
          <w:rFonts w:ascii="Arial Unicode MS" w:hAnsi="Arial Unicode MS"/>
        </w:rPr>
        <w:t>Berlin yakınlarındaki iki Kleemann tesisinde ağırlıklı olarak önceden kırılmış ve elenmiş malzeme işleniyor. Bunların arasında, yeniden kullanım için işlenen veya yüksek kaliteli kırma taşlara bölünen büyük miktarlarda balast bulunmaktadır. Demiryolu balastı üretiminde tane ebatları için toleranslar sıkıdır. Önemli bir kalite kriteri bu değerlerin korunmasıdır, bu nedenle konik kırıcılar elek üstü dönüş konveyörü ile donatılmıştır. MOBICONE MCO 90i EVO2'nin tek katlı elek ünitesinden, elek üstü malzeme bir geri dönüş konveyörü aracılığıyla giriş haznesine geri taşınabilir ve böylece kapalı bir malzeme döngüsünde işlenebilir. Optimum elek kullanımına sahip geniş elek alanı, 20 mm'nin altındaki  tane boyutlarında bile etkili eleme sağlar.</w:t>
      </w:r>
    </w:p>
    <w:p w14:paraId="0E1ECCA6" w14:textId="42B3E3B9" w:rsidR="00F353F7" w:rsidRDefault="00F353F7" w:rsidP="00F353F7">
      <w:pPr>
        <w:pStyle w:val="Absatzberschrift"/>
        <w:jc w:val="both"/>
        <w:rPr>
          <w:b w:val="0"/>
        </w:rPr>
      </w:pPr>
      <w:r>
        <w:rPr>
          <w:rFonts w:ascii="Arial Unicode MS" w:hAnsi="Arial Unicode MS"/>
          <w:b w:val="0"/>
        </w:rPr>
        <w:t xml:space="preserve">Diğer tane ebatlarını ayırmak için konik kırıcıya aşağı yönde bir MOBISCREEN MS 953 EVO elek tesisi kurulur. Sınıflandırma eleği, küçük nihai tanecik boyutlarında bile yüksek verim sağlayan geniş elek yüzeylerine sahiptir. Tesis tasarımı ve genel konsepti, bu elek tesislerini Kleemann kırıcıları ile birlikte çalışmaya uygun hale getirmektedir. </w:t>
      </w:r>
    </w:p>
    <w:p w14:paraId="11E64369" w14:textId="77777777" w:rsidR="00F353F7" w:rsidRDefault="00F353F7" w:rsidP="00F353F7">
      <w:pPr>
        <w:pStyle w:val="Absatzberschrift"/>
        <w:rPr>
          <w:b w:val="0"/>
        </w:rPr>
      </w:pPr>
    </w:p>
    <w:p w14:paraId="6E7B6095" w14:textId="0A3417B0" w:rsidR="00F353F7" w:rsidRDefault="00F353F7" w:rsidP="00F353F7">
      <w:pPr>
        <w:pStyle w:val="Absatzberschrift"/>
      </w:pPr>
      <w:r>
        <w:rPr>
          <w:rFonts w:ascii="Arial Unicode MS" w:hAnsi="Arial Unicode MS"/>
        </w:rPr>
        <w:t>Hat bağlantısı yakıt tasarrufu sağlar ve personeli rahatlatır</w:t>
      </w:r>
    </w:p>
    <w:p w14:paraId="46EFD426" w14:textId="78F12FFC" w:rsidR="00D4643F" w:rsidRDefault="00D4643F" w:rsidP="00D4643F">
      <w:pPr>
        <w:pStyle w:val="Absatzberschrift"/>
        <w:jc w:val="both"/>
        <w:rPr>
          <w:b w:val="0"/>
        </w:rPr>
      </w:pPr>
      <w:r>
        <w:rPr>
          <w:rFonts w:ascii="Arial Unicode MS" w:hAnsi="Arial Unicode MS"/>
          <w:b w:val="0"/>
        </w:rPr>
        <w:t xml:space="preserve">Tüm süreç, makinelerin hat bağlantısı ile optimize edilmiştir: Kırıcı ve elek tesisi arasındaki etkileşim, otomatik kontrol ile dengelenir. Her iki cihaz da birbirinden bağımsız olarak çalışır ama arıza veya aşırı dolum durumunda yukarı veya aşağı yöndeki makineye sinyal gönderir. Bir arıza veya taşma durumunda, birleştirilmiş tesis hızlı ve güvenilir bir şekilde kapatılır. Diğer şeylerin yanı sıra, bu yakıt tasarrufu sağlar ve personelin iş yükünü azaltır: Yukarı veya aşağı yöndeki ünitede emisyon üretilmez ve tek bir kişi tüm tesisi çalıştırabilir. </w:t>
      </w:r>
    </w:p>
    <w:p w14:paraId="1CBD7C7D" w14:textId="77777777" w:rsidR="00D4643F" w:rsidRDefault="00D4643F" w:rsidP="00D4643F">
      <w:pPr>
        <w:pStyle w:val="Absatzberschrift"/>
        <w:jc w:val="both"/>
        <w:rPr>
          <w:b w:val="0"/>
        </w:rPr>
      </w:pPr>
    </w:p>
    <w:p w14:paraId="7AAF4579" w14:textId="1D3FA1B8" w:rsidR="00F353F7" w:rsidRDefault="00F353F7" w:rsidP="00F353F7">
      <w:pPr>
        <w:pStyle w:val="Absatzberschrift"/>
      </w:pPr>
      <w:r>
        <w:rPr>
          <w:rFonts w:ascii="Arial Unicode MS" w:hAnsi="Arial Unicode MS"/>
        </w:rPr>
        <w:lastRenderedPageBreak/>
        <w:t>Kleemann'dan SPECTIVE CONNECT esneklik sağlar</w:t>
      </w:r>
    </w:p>
    <w:p w14:paraId="44D384F0" w14:textId="159FFFB7" w:rsidR="00F353F7" w:rsidRDefault="00F353F7" w:rsidP="00F353F7">
      <w:pPr>
        <w:pStyle w:val="Absatzberschrift"/>
        <w:jc w:val="both"/>
        <w:rPr>
          <w:b w:val="0"/>
        </w:rPr>
      </w:pPr>
      <w:r>
        <w:rPr>
          <w:rFonts w:ascii="Arial Unicode MS" w:hAnsi="Arial Unicode MS"/>
          <w:b w:val="0"/>
        </w:rPr>
        <w:t>Yeni dijital çözüm "SPECTIVE CONNECT" ile SPECTIVE işletim konsepti verimliliğe katkıda bulunur. Kırıcı üzerindeki 12 inç dokunmatik panel üzerinden kullanıcı yönlendirmesi basit ve nettir. SPECTIVE CONNECT, tüm önemli makine bilgilerini WLAN üzerinden yaklaşık 100 m'lik bir yarıçap içinde SPECTIVE CONNECT uygulamasına sahip bir akıllı telefona aktardığı için verileri kırıcının yakınında da kullanılabilir hale getirir. .Örneğin, ekskavatör operatörleri veya site yöneticileri tesisin durumu, performansı veya tüketim değerleri hakkında bilgi edinebilir ve hata mesajlarını görüntüleyebilir.</w:t>
      </w:r>
    </w:p>
    <w:p w14:paraId="66AD2DDD" w14:textId="77777777" w:rsidR="00F353F7" w:rsidRDefault="00F353F7" w:rsidP="00AF2A24">
      <w:pPr>
        <w:pStyle w:val="Absatzberschrift"/>
        <w:rPr>
          <w:b w:val="0"/>
        </w:rPr>
      </w:pPr>
    </w:p>
    <w:p w14:paraId="2CD2E456" w14:textId="77777777" w:rsidR="00F353F7" w:rsidRDefault="00F353F7" w:rsidP="00F353F7">
      <w:pPr>
        <w:rPr>
          <w:rFonts w:eastAsiaTheme="minorHAnsi" w:cstheme="minorBidi"/>
          <w:b/>
          <w:sz w:val="22"/>
          <w:szCs w:val="24"/>
        </w:rPr>
      </w:pPr>
      <w:r>
        <w:rPr>
          <w:rFonts w:ascii="Arial Unicode MS" w:eastAsiaTheme="minorHAnsi" w:hAnsi="Arial Unicode MS" w:cstheme="minorBidi"/>
          <w:b/>
          <w:sz w:val="22"/>
        </w:rPr>
        <w:t xml:space="preserve">Geniş kapsamlı destek </w:t>
      </w:r>
    </w:p>
    <w:p w14:paraId="173E7D29" w14:textId="32D7A349" w:rsidR="00F353F7" w:rsidRDefault="00F353F7" w:rsidP="00F353F7">
      <w:pPr>
        <w:jc w:val="both"/>
        <w:rPr>
          <w:rFonts w:eastAsiaTheme="minorHAnsi" w:cstheme="minorBidi"/>
          <w:sz w:val="22"/>
          <w:szCs w:val="24"/>
        </w:rPr>
      </w:pPr>
      <w:r>
        <w:rPr>
          <w:rFonts w:ascii="Arial Unicode MS" w:eastAsiaTheme="minorHAnsi" w:hAnsi="Arial Unicode MS" w:cstheme="minorBidi"/>
          <w:sz w:val="22"/>
        </w:rPr>
        <w:t>Tesislerin sahibi, maksimum kullanılabilirlik elde etmek için Wirtgen Almanya tarafından sağlanan hizmete büyük önem veriyor, çünkü "hizmet kalitesi ikna edici. İlgili bir hizmet sözleşmesi işimizi kolaylaştırıyor ve eminiz ki, her şey zamanında halledilecek." diyor Erdtrans Group Genel Müdürü Michael Schwarzer. Yeni kırıcı, modern makine teknolojisi ile demiryolu balastı ve en yüksek kalitede diğer ürünlerin geri dönüştürülmüş malzemeden de çok iyi bir şekilde üretilebileceğini açıkça göstermektedir.</w:t>
      </w:r>
    </w:p>
    <w:p w14:paraId="133823C0" w14:textId="6BC029C8" w:rsidR="00563814" w:rsidRDefault="00563814" w:rsidP="00F353F7">
      <w:pPr>
        <w:jc w:val="both"/>
        <w:rPr>
          <w:rFonts w:eastAsiaTheme="minorHAnsi" w:cstheme="minorBidi"/>
          <w:sz w:val="22"/>
          <w:szCs w:val="24"/>
        </w:rPr>
      </w:pPr>
    </w:p>
    <w:p w14:paraId="460FBDDD" w14:textId="77777777" w:rsidR="00563814" w:rsidRDefault="00563814" w:rsidP="00F353F7">
      <w:pPr>
        <w:jc w:val="both"/>
        <w:rPr>
          <w:rFonts w:eastAsiaTheme="minorHAnsi" w:cstheme="minorBidi"/>
          <w:sz w:val="22"/>
          <w:szCs w:val="24"/>
        </w:rPr>
      </w:pPr>
    </w:p>
    <w:p w14:paraId="66227FBA" w14:textId="77777777" w:rsidR="00F353F7" w:rsidRDefault="00F353F7" w:rsidP="00BC487A">
      <w:pPr>
        <w:rPr>
          <w:rFonts w:eastAsiaTheme="minorHAnsi" w:cstheme="minorBidi"/>
          <w:sz w:val="22"/>
          <w:szCs w:val="24"/>
        </w:rPr>
      </w:pPr>
    </w:p>
    <w:p w14:paraId="64ABBB85" w14:textId="53545A8C" w:rsidR="007C2FEE" w:rsidRPr="00AF2A24" w:rsidRDefault="007C2FEE" w:rsidP="00BC487A">
      <w:pPr>
        <w:rPr>
          <w:b/>
          <w:bCs/>
          <w:sz w:val="22"/>
          <w:szCs w:val="22"/>
        </w:rPr>
      </w:pPr>
      <w:r>
        <w:rPr>
          <w:rFonts w:ascii="Arial Unicode MS" w:eastAsia="Arial Unicode MS" w:hAnsi="Arial Unicode MS" w:cs="Arial Unicode MS"/>
          <w:b/>
          <w:sz w:val="22"/>
        </w:rPr>
        <w:t>Fotoğraflar:</w:t>
      </w:r>
    </w:p>
    <w:p w14:paraId="06345839" w14:textId="77777777" w:rsidR="00BC487A" w:rsidRPr="00AF2A24" w:rsidRDefault="00BC487A" w:rsidP="00BC487A">
      <w:pPr>
        <w:rPr>
          <w:rFonts w:eastAsiaTheme="minorHAnsi" w:cstheme="minorBidi"/>
          <w:b/>
          <w:sz w:val="22"/>
          <w:szCs w:val="24"/>
        </w:rPr>
      </w:pPr>
    </w:p>
    <w:p w14:paraId="7E85EDC3" w14:textId="7625FF79" w:rsidR="00F05AA6" w:rsidRDefault="00F353F7" w:rsidP="00F05AA6">
      <w:pPr>
        <w:pStyle w:val="BUbold"/>
        <w:rPr>
          <w:b w:val="0"/>
          <w:bCs/>
        </w:rPr>
      </w:pPr>
      <w:r>
        <w:rPr>
          <w:rFonts w:ascii="Arial Unicode MS" w:hAnsi="Arial Unicode MS"/>
          <w:noProof/>
        </w:rPr>
        <w:drawing>
          <wp:inline distT="0" distB="0" distL="0" distR="0" wp14:anchorId="488224A9" wp14:editId="64BBD5A4">
            <wp:extent cx="2807024" cy="2105025"/>
            <wp:effectExtent l="0" t="0" r="0" b="0"/>
            <wp:docPr id="13"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pic:cNvPicPr>
                      <a:picLocks noChangeAspect="1" noChangeArrowheads="1"/>
                    </pic:cNvPicPr>
                  </pic:nvPicPr>
                  <pic:blipFill>
                    <a:blip r:embed="rId8"/>
                    <a:stretch>
                      <a:fillRect/>
                    </a:stretch>
                  </pic:blipFill>
                  <pic:spPr bwMode="auto">
                    <a:xfrm>
                      <a:off x="0" y="0"/>
                      <a:ext cx="2815730" cy="2111554"/>
                    </a:xfrm>
                    <a:prstGeom prst="rect">
                      <a:avLst/>
                    </a:prstGeom>
                  </pic:spPr>
                </pic:pic>
              </a:graphicData>
            </a:graphic>
          </wp:inline>
        </w:drawing>
      </w:r>
      <w:r>
        <w:rPr>
          <w:rFonts w:ascii="Arial Unicode MS" w:hAnsi="Arial Unicode MS"/>
          <w:b w:val="0"/>
        </w:rPr>
        <w:br/>
      </w:r>
      <w:r>
        <w:rPr>
          <w:rFonts w:ascii="Arial Unicode MS" w:hAnsi="Arial Unicode MS"/>
        </w:rPr>
        <w:t xml:space="preserve">KL_MCO 90 EVO2_Recycling_DE </w:t>
      </w:r>
    </w:p>
    <w:p w14:paraId="11A30446" w14:textId="0545B07B" w:rsidR="00563814" w:rsidRDefault="00F05AA6" w:rsidP="00F05AA6">
      <w:pPr>
        <w:pStyle w:val="BUbold"/>
        <w:rPr>
          <w:rFonts w:eastAsia="Verdana" w:cs="Times New Roman"/>
          <w:b w:val="0"/>
          <w:bCs/>
          <w:iCs/>
        </w:rPr>
      </w:pPr>
      <w:r>
        <w:rPr>
          <w:rFonts w:ascii="Arial Unicode MS" w:eastAsia="Arial Unicode MS" w:hAnsi="Arial Unicode MS" w:cs="Arial Unicode MS"/>
          <w:b w:val="0"/>
        </w:rPr>
        <w:t xml:space="preserve">Kleemann'ın MOBICONE MCO 90i EVO2 mobil konik kırıcısı, demiryolu balastı ve yüksek kaliteli kırma taş üretmek için MOBISCREEN MS 953 EVO mobil elek tesisi ile birlikte kullanılır. </w:t>
      </w:r>
    </w:p>
    <w:p w14:paraId="5D900C17" w14:textId="7A2CAB0A" w:rsidR="0081344D" w:rsidRDefault="0081344D" w:rsidP="0081344D">
      <w:pPr>
        <w:pStyle w:val="BUnormal"/>
      </w:pPr>
    </w:p>
    <w:p w14:paraId="6189DFEF" w14:textId="359BAAA7" w:rsidR="0081344D" w:rsidRDefault="0081344D" w:rsidP="00563814">
      <w:pPr>
        <w:rPr>
          <w:noProof/>
        </w:rPr>
      </w:pPr>
      <w:r>
        <w:rPr>
          <w:rFonts w:ascii="Arial Unicode MS" w:eastAsia="Arial Unicode MS" w:hAnsi="Arial Unicode MS" w:cs="Arial Unicode MS"/>
          <w:noProof/>
        </w:rPr>
        <w:lastRenderedPageBreak/>
        <w:drawing>
          <wp:inline distT="0" distB="0" distL="0" distR="0" wp14:anchorId="1736D831" wp14:editId="21B2F2D9">
            <wp:extent cx="2692400" cy="2019300"/>
            <wp:effectExtent l="0" t="0" r="0" b="0"/>
            <wp:docPr id="1" name="Grafik 1" descr="Ein Bild, das Himmel, draußen, Boden, Tag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Boden, Tag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2692400" cy="2019300"/>
                    </a:xfrm>
                    <a:prstGeom prst="rect">
                      <a:avLst/>
                    </a:prstGeom>
                  </pic:spPr>
                </pic:pic>
              </a:graphicData>
            </a:graphic>
          </wp:inline>
        </w:drawing>
      </w:r>
    </w:p>
    <w:p w14:paraId="2830F47A" w14:textId="3CA591D0" w:rsidR="0081344D" w:rsidRPr="00F05AA6" w:rsidRDefault="0081344D" w:rsidP="0081344D">
      <w:pPr>
        <w:rPr>
          <w:b/>
          <w:bCs/>
          <w:sz w:val="20"/>
          <w:szCs w:val="20"/>
        </w:rPr>
      </w:pPr>
      <w:r>
        <w:rPr>
          <w:rFonts w:ascii="Arial Unicode MS" w:eastAsia="Arial Unicode MS" w:hAnsi="Arial Unicode MS" w:cs="Arial Unicode MS"/>
          <w:b/>
          <w:sz w:val="20"/>
        </w:rPr>
        <w:t>KL_MCO 90 EVO2_Recycling_DE_1</w:t>
      </w:r>
    </w:p>
    <w:p w14:paraId="2FEEA8E1" w14:textId="4937EA5B" w:rsidR="0081344D" w:rsidRPr="0081344D" w:rsidRDefault="0081344D" w:rsidP="00563814">
      <w:pPr>
        <w:rPr>
          <w:sz w:val="20"/>
          <w:szCs w:val="20"/>
        </w:rPr>
      </w:pPr>
      <w:r>
        <w:rPr>
          <w:rFonts w:ascii="Arial Unicode MS" w:eastAsia="Arial Unicode MS" w:hAnsi="Arial Unicode MS" w:cs="Arial Unicode MS"/>
          <w:sz w:val="20"/>
        </w:rPr>
        <w:t>MCO 90i EVO2 ve MS 953 EVO hat bağlantısı ile bağlanır.</w:t>
      </w:r>
    </w:p>
    <w:p w14:paraId="4A514CB0" w14:textId="77777777" w:rsidR="0081344D" w:rsidRPr="0081344D" w:rsidRDefault="0081344D" w:rsidP="00563814">
      <w:pPr>
        <w:rPr>
          <w:sz w:val="20"/>
          <w:szCs w:val="20"/>
        </w:rPr>
      </w:pPr>
    </w:p>
    <w:p w14:paraId="14DAB780" w14:textId="0160CBB7" w:rsidR="00563814" w:rsidRDefault="00563814" w:rsidP="00563814">
      <w:r>
        <w:rPr>
          <w:rFonts w:ascii="Arial Unicode MS" w:eastAsia="Arial Unicode MS" w:hAnsi="Arial Unicode MS" w:cs="Arial Unicode MS"/>
          <w:noProof/>
        </w:rPr>
        <w:drawing>
          <wp:inline distT="0" distB="0" distL="0" distR="0" wp14:anchorId="7819B8C3" wp14:editId="1706C941">
            <wp:extent cx="2705100" cy="202268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23651" cy="2036558"/>
                    </a:xfrm>
                    <a:prstGeom prst="rect">
                      <a:avLst/>
                    </a:prstGeom>
                    <a:noFill/>
                    <a:ln>
                      <a:noFill/>
                    </a:ln>
                  </pic:spPr>
                </pic:pic>
              </a:graphicData>
            </a:graphic>
          </wp:inline>
        </w:drawing>
      </w:r>
      <w:r>
        <w:rPr>
          <w:rFonts w:ascii="Arial Unicode MS" w:eastAsia="Arial Unicode MS" w:hAnsi="Arial Unicode MS" w:cs="Arial Unicode MS"/>
        </w:rPr>
        <w:t xml:space="preserve"> </w:t>
      </w:r>
    </w:p>
    <w:p w14:paraId="7277FA00" w14:textId="36D7B7A6" w:rsidR="00F05AA6" w:rsidRPr="00F05AA6" w:rsidRDefault="00F05AA6" w:rsidP="00563814">
      <w:pPr>
        <w:rPr>
          <w:b/>
          <w:bCs/>
          <w:sz w:val="20"/>
          <w:szCs w:val="20"/>
        </w:rPr>
      </w:pPr>
      <w:r>
        <w:rPr>
          <w:rFonts w:ascii="Arial Unicode MS" w:eastAsia="Arial Unicode MS" w:hAnsi="Arial Unicode MS" w:cs="Arial Unicode MS"/>
          <w:b/>
          <w:sz w:val="20"/>
        </w:rPr>
        <w:t>KL_MCO 90 EVO2_Recycling_DE_2</w:t>
      </w:r>
    </w:p>
    <w:p w14:paraId="1232452E" w14:textId="3621BAF1" w:rsidR="00563814" w:rsidRPr="00563814" w:rsidRDefault="00563814" w:rsidP="00563814">
      <w:pPr>
        <w:rPr>
          <w:sz w:val="20"/>
          <w:szCs w:val="20"/>
        </w:rPr>
      </w:pPr>
      <w:r>
        <w:rPr>
          <w:rFonts w:ascii="Arial Unicode MS" w:eastAsia="Arial Unicode MS" w:hAnsi="Arial Unicode MS" w:cs="Arial Unicode MS"/>
          <w:sz w:val="20"/>
        </w:rPr>
        <w:t xml:space="preserve">Erdtrans Genel Müdürü Michael Schwarzer (solda) ve Wirtgen Almanya teknik danışmanı Peter Schabacker (sağda) yeni SPECTIVE işletim konseptini incelerken. </w:t>
      </w:r>
    </w:p>
    <w:p w14:paraId="67E83AFA" w14:textId="5A2F2CA7" w:rsidR="00980313" w:rsidRDefault="00714D6B" w:rsidP="00A96B2E">
      <w:pPr>
        <w:pStyle w:val="Note"/>
        <w:rPr>
          <w:lang w:eastAsia="de-DE"/>
        </w:rPr>
      </w:pPr>
      <w:r>
        <w:rPr>
          <w:rFonts w:ascii="Arial Unicode MS" w:hAnsi="Arial Unicode MS"/>
        </w:rPr>
        <w:t>Uyarı: Bu fotoğraflar yalnızca önizleme amaçlıdır. Yayınlarda çıktı almak için lütfen ekteki indirme dosyasında bulunan 300 dpi çözünürlükteki fotoğrafları kullanın.</w:t>
      </w:r>
    </w:p>
    <w:p w14:paraId="487A9595" w14:textId="21C93EA3" w:rsidR="00F724D5" w:rsidRDefault="00F724D5" w:rsidP="00F724D5">
      <w:pPr>
        <w:pStyle w:val="Standardabsatz"/>
        <w:rPr>
          <w:lang w:eastAsia="de-DE"/>
        </w:rPr>
      </w:pPr>
    </w:p>
    <w:p w14:paraId="717825D0" w14:textId="4B1B0DAB" w:rsidR="00B409DF" w:rsidRDefault="00B409DF" w:rsidP="00B409DF">
      <w:pPr>
        <w:pStyle w:val="Absatzberschrift"/>
        <w:rPr>
          <w:iCs/>
        </w:rPr>
      </w:pPr>
      <w:r>
        <w:rPr>
          <w:rFonts w:ascii="Arial Unicode MS" w:hAnsi="Arial Unicode MS"/>
        </w:rPr>
        <w:t>Daha fazla bilgi için:</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rFonts w:ascii="Arial Unicode MS" w:hAnsi="Arial Unicode MS"/>
          <w:b w:val="0"/>
        </w:rPr>
        <w:t>WIRTGEN GROUP</w:t>
      </w:r>
    </w:p>
    <w:p w14:paraId="392C6846" w14:textId="77777777" w:rsidR="00B409DF" w:rsidRDefault="00B409DF" w:rsidP="00B409DF">
      <w:pPr>
        <w:pStyle w:val="Fuzeile1"/>
      </w:pPr>
      <w:r>
        <w:rPr>
          <w:rFonts w:ascii="Arial Unicode MS" w:hAnsi="Arial Unicode MS"/>
        </w:rPr>
        <w:t>Halkla İlişkiler</w:t>
      </w:r>
    </w:p>
    <w:p w14:paraId="77A90FFB" w14:textId="77777777" w:rsidR="00B409DF" w:rsidRDefault="00B409DF" w:rsidP="00B409DF">
      <w:pPr>
        <w:pStyle w:val="Fuzeile1"/>
      </w:pPr>
      <w:r>
        <w:rPr>
          <w:rFonts w:ascii="Arial Unicode MS" w:hAnsi="Arial Unicode MS"/>
        </w:rPr>
        <w:t>Reinhard-Wirtgen-Straße 2</w:t>
      </w:r>
    </w:p>
    <w:p w14:paraId="2BD7061F" w14:textId="77777777" w:rsidR="00B409DF" w:rsidRDefault="00B409DF" w:rsidP="00B409DF">
      <w:pPr>
        <w:pStyle w:val="Fuzeile1"/>
      </w:pPr>
      <w:r>
        <w:rPr>
          <w:rFonts w:ascii="Arial Unicode MS" w:hAnsi="Arial Unicode MS"/>
        </w:rPr>
        <w:t>53578 Windhagen</w:t>
      </w:r>
    </w:p>
    <w:p w14:paraId="7312A980" w14:textId="77777777" w:rsidR="00B409DF" w:rsidRDefault="00B409DF" w:rsidP="00B409DF">
      <w:pPr>
        <w:pStyle w:val="Fuzeile1"/>
      </w:pPr>
      <w:r>
        <w:rPr>
          <w:rFonts w:ascii="Arial Unicode MS" w:hAnsi="Arial Unicode MS"/>
        </w:rPr>
        <w:t>Almanya</w:t>
      </w:r>
    </w:p>
    <w:p w14:paraId="2DFD9654" w14:textId="77777777" w:rsidR="00B409DF" w:rsidRDefault="00B409DF" w:rsidP="00B409DF">
      <w:pPr>
        <w:pStyle w:val="Fuzeile1"/>
      </w:pPr>
    </w:p>
    <w:p w14:paraId="747CCDAF" w14:textId="77777777" w:rsidR="00B409DF" w:rsidRPr="00CE4B13" w:rsidRDefault="00B409DF" w:rsidP="00B409DF">
      <w:pPr>
        <w:pStyle w:val="Fuzeile1"/>
        <w:rPr>
          <w:rFonts w:ascii="Times New Roman" w:hAnsi="Times New Roman" w:cs="Times New Roman"/>
        </w:rPr>
      </w:pPr>
      <w:r>
        <w:rPr>
          <w:rFonts w:ascii="Arial Unicode MS" w:hAnsi="Arial Unicode MS"/>
        </w:rPr>
        <w:t xml:space="preserve">Telefon: +49 (0) 2645 131 – 1966 </w:t>
      </w:r>
    </w:p>
    <w:p w14:paraId="72EBA31D" w14:textId="77777777" w:rsidR="00B409DF" w:rsidRDefault="00B409DF" w:rsidP="00B409DF">
      <w:pPr>
        <w:pStyle w:val="Fuzeile1"/>
      </w:pPr>
      <w:r>
        <w:rPr>
          <w:rFonts w:ascii="Arial Unicode MS" w:hAnsi="Arial Unicode MS"/>
        </w:rPr>
        <w:lastRenderedPageBreak/>
        <w:t>Faks: +49 (0) 2645 131 – 499</w:t>
      </w:r>
    </w:p>
    <w:p w14:paraId="54DD8925" w14:textId="4CADBFA8" w:rsidR="00B409DF" w:rsidRDefault="00B409DF" w:rsidP="00B409DF">
      <w:pPr>
        <w:pStyle w:val="Fuzeile1"/>
      </w:pPr>
      <w:r>
        <w:rPr>
          <w:rFonts w:ascii="Arial Unicode MS" w:hAnsi="Arial Unicode MS"/>
        </w:rPr>
        <w:t>E-posta: PR@wirtgen-group.com</w:t>
      </w:r>
      <w:r>
        <w:rPr>
          <w:rFonts w:ascii="Arial Unicode MS" w:hAnsi="Arial Unicode MS"/>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rFonts w:ascii="Arial Unicode MS" w:hAnsi="Arial Unicode MS"/>
        </w:rPr>
        <w:t>www.wirtgen-group.com</w:t>
      </w:r>
    </w:p>
    <w:p w14:paraId="3D604A55" w14:textId="179BBC00" w:rsidR="00F048D4" w:rsidRPr="00F74540" w:rsidRDefault="00F048D4" w:rsidP="00F74540">
      <w:pPr>
        <w:pStyle w:val="Fuzeile1"/>
      </w:pP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Fonts w:ascii="Arial Unicode MS" w:eastAsia="Arial Unicode MS" w:hAnsi="Arial Unicode MS" w:cs="Arial Unicode M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rFonts w:ascii="Arial Unicode MS" w:eastAsia="Arial Unicode MS" w:hAnsi="Arial Unicode MS" w:cs="Arial Unicode MS"/>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CFFFEB"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Fonts w:ascii="Arial Unicode MS" w:eastAsia="Arial Unicode MS" w:hAnsi="Arial Unicode MS" w:cs="Arial Unicode MS"/>
            </w:rPr>
            <w:t>WIRTGEN GmbH</w:t>
          </w:r>
          <w:r>
            <w:rPr>
              <w:rFonts w:ascii="Arial Unicode MS" w:eastAsia="Arial Unicode MS" w:hAnsi="Arial Unicode MS" w:cs="Arial Unicode MS"/>
            </w:rPr>
            <w:t xml:space="preserve"> · Reinhard-Wirtgen-Str. 2 · D-53578 Windhagen · T: +49 26 45 / 131 0</w:t>
          </w:r>
        </w:p>
      </w:tc>
    </w:tr>
  </w:tbl>
  <w:p w14:paraId="732BEB33" w14:textId="77777777" w:rsidR="00533132" w:rsidRDefault="00BD5391">
    <w:pPr>
      <w:pStyle w:val="Fuzeile"/>
    </w:pPr>
    <w:r>
      <w:rPr>
        <w:rFonts w:ascii="Arial Unicode MS" w:eastAsia="Arial Unicode MS" w:hAnsi="Arial Unicode MS" w:cs="Arial Unicode MS"/>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2E3494"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rFonts w:ascii="Arial Unicode MS" w:eastAsia="Arial Unicode MS" w:hAnsi="Arial Unicode MS" w:cs="Arial Unicode MS"/>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rFonts w:ascii="Arial Unicode MS" w:eastAsia="Arial Unicode MS" w:hAnsi="Arial Unicode MS" w:cs="Arial Unicode MS"/>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v:textbox>
              <w10:wrap type="square" anchorx="margin"/>
            </v:shape>
          </w:pict>
        </mc:Fallback>
      </mc:AlternateContent>
    </w:r>
    <w:r>
      <w:rPr>
        <w:rFonts w:ascii="Arial Unicode MS" w:eastAsia="Arial Unicode MS" w:hAnsi="Arial Unicode MS" w:cs="Arial Unicode MS"/>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İŞ RAPORU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İŞ RAPORU</w:t>
                    </w:r>
                  </w:p>
                </w:txbxContent>
              </v:textbox>
            </v:shape>
          </w:pict>
        </mc:Fallback>
      </mc:AlternateContent>
    </w:r>
    <w:r>
      <w:rPr>
        <w:rFonts w:ascii="Arial Unicode MS" w:eastAsia="Arial Unicode MS" w:hAnsi="Arial Unicode MS" w:cs="Arial Unicode MS"/>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rFonts w:ascii="Arial Unicode MS" w:eastAsia="Arial Unicode MS" w:hAnsi="Arial Unicode MS" w:cs="Arial Unicode MS"/>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Arial Unicode MS" w:eastAsia="Arial Unicode MS" w:hAnsi="Arial Unicode MS" w:cs="Arial Unicode MS"/>
                        <w:color w:val="FF0000"/>
                        <w:sz w:val="20"/>
                      </w:rPr>
                      <w:t>Public</w:t>
                    </w:r>
                  </w:p>
                </w:txbxContent>
              </v:textbox>
              <w10:wrap type="square" anchorx="margin"/>
            </v:shape>
          </w:pict>
        </mc:Fallback>
      </mc:AlternateContent>
    </w:r>
    <w:r>
      <w:rPr>
        <w:rFonts w:ascii="Arial Unicode MS" w:eastAsia="Arial Unicode MS" w:hAnsi="Arial Unicode MS" w:cs="Arial Unicode MS"/>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ADAE2"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rFonts w:ascii="Arial Unicode MS" w:eastAsia="Arial Unicode MS" w:hAnsi="Arial Unicode MS" w:cs="Arial Unicode MS"/>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Unicode MS" w:eastAsia="Arial Unicode MS" w:hAnsi="Arial Unicode MS" w:cs="Arial Unicode MS"/>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340A1"/>
    <w:rsid w:val="00143885"/>
    <w:rsid w:val="00146C3D"/>
    <w:rsid w:val="00153B47"/>
    <w:rsid w:val="00154B5D"/>
    <w:rsid w:val="001613A6"/>
    <w:rsid w:val="001614F0"/>
    <w:rsid w:val="001616F4"/>
    <w:rsid w:val="0018021A"/>
    <w:rsid w:val="00182D69"/>
    <w:rsid w:val="00193CE0"/>
    <w:rsid w:val="00194FB1"/>
    <w:rsid w:val="001B16BB"/>
    <w:rsid w:val="001B34EE"/>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952"/>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4DA9"/>
    <w:rsid w:val="00476100"/>
    <w:rsid w:val="00487BFC"/>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3814"/>
    <w:rsid w:val="005649F4"/>
    <w:rsid w:val="005710C8"/>
    <w:rsid w:val="005711A3"/>
    <w:rsid w:val="00571204"/>
    <w:rsid w:val="00571A5C"/>
    <w:rsid w:val="00573B2B"/>
    <w:rsid w:val="005776E9"/>
    <w:rsid w:val="00587AD9"/>
    <w:rsid w:val="005909A8"/>
    <w:rsid w:val="005931CB"/>
    <w:rsid w:val="005A2B78"/>
    <w:rsid w:val="005A4F04"/>
    <w:rsid w:val="005B5793"/>
    <w:rsid w:val="005B77D3"/>
    <w:rsid w:val="005C6B30"/>
    <w:rsid w:val="005C71EC"/>
    <w:rsid w:val="005D7B09"/>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100BC"/>
    <w:rsid w:val="00714D6B"/>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344D"/>
    <w:rsid w:val="00820315"/>
    <w:rsid w:val="00823073"/>
    <w:rsid w:val="0082316D"/>
    <w:rsid w:val="00832921"/>
    <w:rsid w:val="008334EC"/>
    <w:rsid w:val="00834472"/>
    <w:rsid w:val="00836A5D"/>
    <w:rsid w:val="00840119"/>
    <w:rsid w:val="008427F2"/>
    <w:rsid w:val="00843B45"/>
    <w:rsid w:val="0084571C"/>
    <w:rsid w:val="008504DE"/>
    <w:rsid w:val="00863129"/>
    <w:rsid w:val="00866830"/>
    <w:rsid w:val="00870ACE"/>
    <w:rsid w:val="00873125"/>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A343E"/>
    <w:rsid w:val="00AB52F9"/>
    <w:rsid w:val="00AC3138"/>
    <w:rsid w:val="00AC6F42"/>
    <w:rsid w:val="00AD131F"/>
    <w:rsid w:val="00AD32D5"/>
    <w:rsid w:val="00AD70E4"/>
    <w:rsid w:val="00AF2A24"/>
    <w:rsid w:val="00AF3B3A"/>
    <w:rsid w:val="00AF4E8E"/>
    <w:rsid w:val="00AF6569"/>
    <w:rsid w:val="00B06265"/>
    <w:rsid w:val="00B115B5"/>
    <w:rsid w:val="00B32DA6"/>
    <w:rsid w:val="00B409DF"/>
    <w:rsid w:val="00B5232A"/>
    <w:rsid w:val="00B60ED1"/>
    <w:rsid w:val="00B62CF5"/>
    <w:rsid w:val="00B63C90"/>
    <w:rsid w:val="00B65A46"/>
    <w:rsid w:val="00B7015C"/>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6BD5"/>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E4B13"/>
    <w:rsid w:val="00CF36C9"/>
    <w:rsid w:val="00D00EC4"/>
    <w:rsid w:val="00D164C8"/>
    <w:rsid w:val="00D166AC"/>
    <w:rsid w:val="00D16C4C"/>
    <w:rsid w:val="00D36BA2"/>
    <w:rsid w:val="00D37CF4"/>
    <w:rsid w:val="00D4487C"/>
    <w:rsid w:val="00D4643F"/>
    <w:rsid w:val="00D63D33"/>
    <w:rsid w:val="00D73352"/>
    <w:rsid w:val="00D74EA4"/>
    <w:rsid w:val="00D84E46"/>
    <w:rsid w:val="00D935C3"/>
    <w:rsid w:val="00D976D1"/>
    <w:rsid w:val="00DA0266"/>
    <w:rsid w:val="00DA0F4B"/>
    <w:rsid w:val="00DA477E"/>
    <w:rsid w:val="00DB4BB0"/>
    <w:rsid w:val="00DD0C2F"/>
    <w:rsid w:val="00DE461D"/>
    <w:rsid w:val="00DF2568"/>
    <w:rsid w:val="00E04039"/>
    <w:rsid w:val="00E14608"/>
    <w:rsid w:val="00E15EBE"/>
    <w:rsid w:val="00E21E67"/>
    <w:rsid w:val="00E30EBF"/>
    <w:rsid w:val="00E316C0"/>
    <w:rsid w:val="00E31E03"/>
    <w:rsid w:val="00E424CB"/>
    <w:rsid w:val="00E462E0"/>
    <w:rsid w:val="00E51170"/>
    <w:rsid w:val="00E52D70"/>
    <w:rsid w:val="00E55534"/>
    <w:rsid w:val="00E565DC"/>
    <w:rsid w:val="00E7116D"/>
    <w:rsid w:val="00E72429"/>
    <w:rsid w:val="00E83680"/>
    <w:rsid w:val="00E914D1"/>
    <w:rsid w:val="00E960D8"/>
    <w:rsid w:val="00EA48F6"/>
    <w:rsid w:val="00EB488E"/>
    <w:rsid w:val="00EB5FCA"/>
    <w:rsid w:val="00ED7F68"/>
    <w:rsid w:val="00EF2575"/>
    <w:rsid w:val="00EF5828"/>
    <w:rsid w:val="00F048D4"/>
    <w:rsid w:val="00F05AA6"/>
    <w:rsid w:val="00F207FE"/>
    <w:rsid w:val="00F20920"/>
    <w:rsid w:val="00F23212"/>
    <w:rsid w:val="00F33B16"/>
    <w:rsid w:val="00F353EA"/>
    <w:rsid w:val="00F353F7"/>
    <w:rsid w:val="00F36C27"/>
    <w:rsid w:val="00F379C4"/>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tr-T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tr-TR"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tr-TR"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462E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Unicode MS"/>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638</Words>
  <Characters>4025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4654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Maier, Annabell</cp:lastModifiedBy>
  <cp:revision>4</cp:revision>
  <cp:lastPrinted>2021-10-20T14:00:00Z</cp:lastPrinted>
  <dcterms:created xsi:type="dcterms:W3CDTF">2022-07-27T13:18:00Z</dcterms:created>
  <dcterms:modified xsi:type="dcterms:W3CDTF">2022-09-20T15:11:00Z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